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Assignment 1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 4004 - Paralel Programlama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Deadline: 01,Mart 2016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Soru 1: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Çok thread li programlamaya giri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Koordinat düzlemi üzerindeki noktalar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orjine olan uzaklıklarını hesaplamak istiyoruz.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1.000.000 nokta için x ve y (double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long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ğerleri oluşturun. Bu değerleri rastgele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üretebilirsiniz. Bu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ğerleri tek seferde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üretip, testleri ayn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veriler ile yapabilirsiniz.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Bütün noktalar için uzakl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ıları hesaplayın. Orjine en uzak olan noktayı bulun.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Kodlama yaparken: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ıralı hesaplama : Tek işlemci ile hesaplamayı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ştirin.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Java thread ler ile paralel hesaplama : Java Thread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ınıfını ile hesaplamayı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ştirin.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Paralel Java kütüphanesi ile paralel hesaplama : Paralel Java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ınıfı ile hesaplamayı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Zaman Ölçümü: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ve y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ğerlerinin oluşturulma zamanını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ölçün.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hesaplama zamanını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ölçün.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uzak noktan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hesaplanma zamanını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ölçün.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Teslim: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ınızı derse gelirken hazır bir şekilde getirin, 10 dk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sunumunuzu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ıp, programınızı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ıştırın.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Onurlu olun: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Lütfen programlan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ızı kendiniz yapınız. Arkadaşlarınız ile kod alış-verişi yapmayınız!.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